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     </w:t>
            </w:r>
            <w:r>
              <w:br/>
            </w:r>
          </w:p>
        </w:tc>
      </w:tr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профильном обучении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профильном обучении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вопросы организации образовательной деятельности в профильных классах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 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 разработано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федеральным государственным образовательным стандартом среднего общего образования, утвержденным 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17.05.2012 № 413</w:t>
      </w:r>
      <w:r>
        <w:rPr>
          <w:rFonts w:hAnsi="Times New Roman" w:cs="Times New Roman"/>
          <w:color w:val="000000"/>
          <w:sz w:val="24"/>
          <w:szCs w:val="24"/>
        </w:rPr>
        <w:t> (далее – ФГОС СОО), </w:t>
      </w:r>
      <w:r>
        <w:rPr>
          <w:rFonts w:hAnsi="Times New Roman" w:cs="Times New Roman"/>
          <w:color w:val="000000"/>
          <w:sz w:val="24"/>
          <w:szCs w:val="24"/>
        </w:rPr>
        <w:t>федеральной образовательной программой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(далее – ФОП СОО),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Школа организует профильное обучение по программам среднего общего образования в соответствии с ФГОС СОО и ФОП СОО.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Прием на обучение в профильные классы осуществляется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 При определении профилей обучения Школа учитывает: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запрос;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кадровые возможности Школы;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оснащение Школы;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перспективы получения профессионального образования выпускниками.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Профильное обучение может быть организовано по следующим направлениям: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гуманитарному;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социально-экономическому;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агротехнологическому.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Основные цели и задачи классов профильного обучения: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социализации личности;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обучающимся оптимальных условий для получения среднего общего образования;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расширенного уровня овладения знаниями и умениями по профилирующим дисциплинам;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профилизации, воспитание устойчивого интереса к избранному профилю.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Формирование профильных классов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Создание классов профильного обучения происходит на основании приказа Школы с предварительным анкетированием детей и их родителей (законных представителей), принятием решения педагогическим советом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Выпускники 9-х классов Школы и их родители (законные представители) выбирают профиль обучения исходя из предлагаемых Школой вариантов учебного плана в соответствии с </w:t>
      </w:r>
      <w:r>
        <w:rPr>
          <w:rFonts w:hAnsi="Times New Roman" w:cs="Times New Roman"/>
          <w:color w:val="000000"/>
          <w:sz w:val="24"/>
          <w:szCs w:val="24"/>
        </w:rPr>
        <w:t>ФГОС СОО</w:t>
      </w:r>
      <w:r>
        <w:rPr>
          <w:rFonts w:hAnsi="Times New Roman" w:cs="Times New Roman"/>
          <w:color w:val="000000"/>
          <w:sz w:val="24"/>
          <w:szCs w:val="24"/>
        </w:rPr>
        <w:t> и ФОП СОО.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установленные Школой,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Особенности образовательного процесса при профильном обучении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 ООП СОО)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Нагрузка обучающихся в классе профильного обучения не должна превышать максимального объема учебной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Любой профиль состоит из набора базовых предметов и профильных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Учебный план профиля обучения и (или) индивидуальный учебный план содержит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профильном обучении предусматриваются предметы и курсы по выбору, в том числе элективные, в части, формируемой участниками образовательных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Предметы и курсы, выбранные обучающимися, и связанные с ними практические подготовки, проекты, исследовательская деятельность являются обязательными для посещения всеми обучающимися. Знания обучающихся по выбранным предметам и курсам оцениваются на общих основаниях. Набор и содержание предметов и курсов по выбору, в том числе элективных, Школа определяет самостоятельно в соответствии с выбранными обучающимися профилями.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Для проведения занятий по профильным учебным предметам и курсам по выбору класс при его наполняемости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 может делиться на две группы при наличии финансирования и соответствующей материальной базы.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Приоритетными направлениями при организации образовательной деятельности в профильных классах являются: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активизация самостоятельной и учебно-исследовательской деятельности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активных методов обучения;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удовлетворение индивидуальных запросов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личности обучающихся, их познавательных интересов, интеллектуальной и ценностно-смысловой сферы;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навыков самообразования и самопроектирования;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Рабочие программы по учебным предметам составляются педагогами в соответствии с учебными планами ООП СОО, ФОП СОО по профилям,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 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Минпросвещения, Рособрнадзора, в сроки, устанавливаемые уполномоченными органами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Библиотека Школы дополнительно комплектуется учебной, справочной и научно-популярной литературой по реализуемым Школой профилям обучения.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b68c1987d994f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