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Карта индивидуального сопровождения работника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1. Общие сведения о педагоге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 педагога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Преподаваемый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Общий педагогический стаж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Стаж работы в 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Общие сведения об 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Общие сведения о повышении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о сопровождении принято</w:t>
            </w:r>
          </w:p>
        </w:tc>
        <w:tc>
          <w:tcPr>
            <w:tcW w:w="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36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  <w:tr>
        <w:trPr>
          <w:trHeight w:val="0"/>
        </w:trPr>
        <w:tc>
          <w:tcPr>
            <w:tcW w:w="397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Индивидуальное сопровождение ведет</w:t>
            </w:r>
          </w:p>
        </w:tc>
        <w:tc>
          <w:tcPr>
            <w:tcW w:w="0" w:type="auto"/>
            <w:gridSpan w:val="8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397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организации сопровождения принимают участие</w:t>
            </w:r>
          </w:p>
        </w:tc>
        <w:tc>
          <w:tcPr>
            <w:tcW w:w="0" w:type="auto"/>
            <w:gridSpan w:val="8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397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Примечания: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gridSpan w:val="8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2. Мотивация индивидуального сопровождения.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2.1. Общий характер затруднений (проблем), испытываемых учителем: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общепедагогические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психолого-педагогические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другие: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2.2. Затруднения (проблемы) проявляются: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2.3. Методы диагностики затруднений: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2.4. Диагностика проведена с учетом: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3. Мероприятия индивидуального сопровождения в рамках наставничества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Пункт программы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Сопровождаемого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Совместная</w:t>
            </w:r>
          </w:p>
        </w:tc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Сопровождающего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</w:tc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Анализ итогов реализации программы наставничества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Проблема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Способ диагностики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Выводы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 реализации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После реализации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5. Общее заключение о результатах индивидуального сопровождения работника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5.1. Индивидуальное сопровождение можно считать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успешным, эффективным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вполне успешным, не вполне эффективным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неэффективным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5.2. Выявленные в результате предварительной диагностики проблемы удалось: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решить полностью: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решить частично: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удалось решить: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5.3. Причины, по которым не состоялось индивидуальное сопровождение и/или не удалось решить проблемы: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5.4. Сопровождаемый работник: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нуждается в дальнейшем комплексном сопровождении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нуждается в наставнике, консультанте для решения наиболее сложных проблем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нуждается в сопровождении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нуждается в повышении квалификации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нуждается в разработке индивидуального маршрута повышения квалификации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5.5. Наиболее эффективной можно считать: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самостоятельную деятельность сопровождаемого учителя под руководством сопровождающего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совместную деятельность сопровождаемого и сопровождающего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 была неэффективной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6. Приложения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6.1. Аналитические материалы: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24"/>
          <w:szCs w:val="24"/>
        </w:rPr>
        <w:t>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32f4f46554c4f8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